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eastAsia="黑体"/>
          <w:b/>
          <w:sz w:val="28"/>
        </w:rPr>
      </w:pPr>
      <w:r>
        <w:rPr>
          <w:rFonts w:eastAsia="黑体"/>
          <w:b/>
          <w:sz w:val="28"/>
        </w:rPr>
        <w:t>高校数学教学有效性</w:t>
      </w:r>
    </w:p>
    <w:p>
      <w:pPr>
        <w:pStyle w:val="9"/>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sz w:val="24"/>
        </w:rPr>
      </w:pPr>
      <w:r>
        <w:rPr>
          <w:rFonts w:hint="eastAsia"/>
          <w:sz w:val="24"/>
        </w:rPr>
        <w:t>盛骏渝</w:t>
      </w:r>
    </w:p>
    <w:p>
      <w:pPr>
        <w:pStyle w:val="9"/>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hAnsi="Times New Roman" w:eastAsia="宋体" w:cs="Times New Roman"/>
          <w:sz w:val="24"/>
          <w:lang w:val="en-US" w:eastAsia="zh-CN"/>
        </w:rPr>
      </w:pPr>
      <w:r>
        <w:rPr>
          <w:rFonts w:hint="eastAsia"/>
          <w:sz w:val="24"/>
        </w:rPr>
        <w:t>西藏藏医学院</w:t>
      </w:r>
      <w:r>
        <w:rPr>
          <w:rFonts w:hint="eastAsia"/>
          <w:sz w:val="24"/>
          <w:lang w:val="en-US" w:eastAsia="zh-CN"/>
        </w:rPr>
        <w:t xml:space="preserve"> </w:t>
      </w:r>
      <w:r>
        <w:rPr>
          <w:rFonts w:hint="eastAsia" w:hAnsi="Times New Roman" w:eastAsia="宋体" w:cs="Times New Roman"/>
          <w:sz w:val="24"/>
        </w:rPr>
        <w:t>西藏拉萨</w:t>
      </w:r>
      <w:r>
        <w:rPr>
          <w:rFonts w:hint="eastAsia" w:hAnsi="Times New Roman" w:eastAsia="宋体" w:cs="Times New Roman"/>
          <w:sz w:val="24"/>
          <w:lang w:val="en-US" w:eastAsia="zh-CN"/>
        </w:rPr>
        <w:t xml:space="preserve"> 850000</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eastAsia="zh-CN"/>
        </w:rPr>
        <w:t>[摘 要]</w:t>
      </w:r>
      <w:r>
        <w:rPr>
          <w:rFonts w:eastAsia="楷体"/>
          <w:sz w:val="21"/>
        </w:rPr>
        <w:t>随着新课改的不断深入，高校数学教学的有效性成为了当前各高校广泛关注的话题。本文通过对高校数学教学现状和存在问题的分析，提出了提高高校数学教学有效性的方法。在当前新课改的大背景下，传统的教师“满堂灌”、学生“满堂听”的教学模式已经不能满足当代大学生学习的需求，要提高教学效果，就必须转变传统的教学理念和教学模式。提高数学课堂教学有效性就是要打破传统授课模式，提高教师在课堂上的掌控能力、引导能力以及调动学生学习积极性和主动性，同时还要改革传统的考试评价方式，激发学生学习兴趣。为了更好地提高高校数学教学有效性，必须转变教师“满堂灌”、学生“满堂听”的教学模式，加强师生互动交流。本文以新课改为背景，结合自身多年高校数学教学实践经验，探讨了新课改形势下提高高校数学课堂教学有效性的方法。
高校数学课程是一门理论性和实践性相结合，涉及到多个学科知识领域的课程。在高校数学课堂中，教师要充分认识到大学生在学习过程中存在的问题以及自身在课堂中所起到的作用。教师通过不断探索和创新教学模式，改进学生学习方式，提高大学生学习效率。</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eastAsia="zh-CN"/>
        </w:rPr>
        <w:t>[关键词]</w:t>
      </w:r>
      <w:r>
        <w:rPr>
          <w:rFonts w:eastAsia="楷体"/>
          <w:sz w:val="21"/>
        </w:rPr>
        <w:t>高校；数学教学；有效性</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default" w:ascii="楷体" w:hAnsi="楷体" w:eastAsia="楷体" w:cs="楷体"/>
          <w:sz w:val="21"/>
          <w:szCs w:val="21"/>
          <w:highlight w:val="none"/>
          <w:lang w:val="en-US" w:eastAsia="zh-CN"/>
        </w:rPr>
      </w:pPr>
      <w:r>
        <w:rPr>
          <w:rFonts w:hint="eastAsia" w:ascii="黑体" w:hAnsi="黑体" w:eastAsia="黑体" w:cs="黑体"/>
          <w:b/>
          <w:bCs/>
          <w:sz w:val="21"/>
          <w:szCs w:val="21"/>
          <w:highlight w:val="none"/>
          <w:lang w:val="en-US" w:eastAsia="zh-CN"/>
        </w:rPr>
        <w:t>[中图分类号]</w:t>
      </w:r>
      <w:r>
        <w:rPr>
          <w:rFonts w:hint="eastAsia" w:ascii="黑体" w:hAnsi="黑体" w:eastAsia="黑体" w:cs="黑体"/>
          <w:b/>
          <w:bCs/>
          <w:sz w:val="18"/>
          <w:szCs w:val="18"/>
          <w:highlight w:val="none"/>
          <w:lang w:val="en-US" w:eastAsia="zh-CN"/>
        </w:rPr>
        <w:t xml:space="preserve"> </w:t>
      </w:r>
      <w:r>
        <w:rPr>
          <w:rFonts w:hint="eastAsia" w:ascii="楷体" w:hAnsi="楷体" w:eastAsia="楷体" w:cs="楷体"/>
          <w:sz w:val="21"/>
          <w:szCs w:val="21"/>
          <w:highlight w:val="none"/>
          <w:lang w:val="en-US" w:eastAsia="zh-CN"/>
        </w:rPr>
        <w:t xml:space="preserve">G641 </w:t>
      </w:r>
      <w:r>
        <w:rPr>
          <w:rFonts w:hint="eastAsia" w:ascii="黑体" w:hAnsi="黑体" w:eastAsia="黑体" w:cs="黑体"/>
          <w:b/>
          <w:bCs/>
          <w:sz w:val="21"/>
          <w:szCs w:val="21"/>
          <w:highlight w:val="none"/>
          <w:lang w:val="en-US" w:eastAsia="zh-CN"/>
        </w:rPr>
        <w:t>[文献标识码]</w:t>
      </w:r>
      <w:r>
        <w:rPr>
          <w:rFonts w:hint="eastAsia" w:ascii="黑体" w:hAnsi="黑体" w:eastAsia="黑体" w:cs="黑体"/>
          <w:b/>
          <w:bCs/>
          <w:sz w:val="18"/>
          <w:szCs w:val="18"/>
          <w:highlight w:val="none"/>
          <w:lang w:val="en-US" w:eastAsia="zh-CN"/>
        </w:rPr>
        <w:t xml:space="preserve">A </w:t>
      </w:r>
      <w:r>
        <w:rPr>
          <w:rFonts w:hint="eastAsia" w:ascii="黑体" w:hAnsi="黑体" w:eastAsia="黑体" w:cs="黑体"/>
          <w:b/>
          <w:bCs/>
          <w:sz w:val="21"/>
          <w:szCs w:val="21"/>
          <w:highlight w:val="none"/>
          <w:lang w:val="en-US" w:eastAsia="zh-CN"/>
        </w:rPr>
        <w:t>[文章编号]</w:t>
      </w:r>
      <w:r>
        <w:rPr>
          <w:rFonts w:hint="eastAsia" w:ascii="楷体" w:hAnsi="楷体" w:eastAsia="楷体" w:cs="楷体"/>
          <w:sz w:val="21"/>
          <w:szCs w:val="21"/>
          <w:highlight w:val="none"/>
          <w:lang w:val="en-US" w:eastAsia="zh-CN"/>
        </w:rPr>
        <w:t xml:space="preserve">1647-9265(2024)-0084-05 </w:t>
      </w:r>
      <w:r>
        <w:rPr>
          <w:rFonts w:hint="eastAsia" w:ascii="黑体" w:hAnsi="黑体" w:eastAsia="黑体" w:cs="黑体"/>
          <w:b/>
          <w:bCs/>
          <w:sz w:val="21"/>
          <w:szCs w:val="21"/>
          <w:highlight w:val="none"/>
          <w:lang w:val="en-US" w:eastAsia="zh-CN"/>
        </w:rPr>
        <w:t>[收稿日期]</w:t>
      </w:r>
      <w:r>
        <w:rPr>
          <w:rFonts w:hint="eastAsia" w:ascii="楷体" w:hAnsi="楷体" w:eastAsia="楷体" w:cs="楷体"/>
          <w:sz w:val="21"/>
          <w:szCs w:val="21"/>
          <w:highlight w:val="none"/>
          <w:lang w:val="en-US" w:eastAsia="zh-CN"/>
        </w:rPr>
        <w:t>2023-12</w:t>
      </w:r>
      <w:r>
        <w:rPr>
          <w:rFonts w:hint="eastAsia" w:ascii="楷体" w:hAnsi="楷体" w:eastAsia="楷体" w:cs="楷体"/>
          <w:b/>
          <w:bCs/>
          <w:sz w:val="18"/>
          <w:szCs w:val="18"/>
          <w:highlight w:val="none"/>
          <w:lang w:val="en-US" w:eastAsia="zh-CN"/>
        </w:rPr>
        <w:t>-</w:t>
      </w:r>
      <w:r>
        <w:rPr>
          <w:rFonts w:hint="eastAsia" w:ascii="楷体" w:hAnsi="楷体" w:eastAsia="楷体" w:cs="楷体"/>
          <w:sz w:val="21"/>
          <w:szCs w:val="21"/>
          <w:highlight w:val="none"/>
          <w:lang w:val="en-US" w:eastAsia="zh-CN"/>
        </w:rPr>
        <w:t xml:space="preserve">24                                                     </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sz w:val="24"/>
          <w:lang w:val="en-US" w:eastAsia="zh-CN"/>
        </w:rPr>
        <w:sectPr>
          <w:headerReference r:id="rId3" w:type="default"/>
          <w:footerReference r:id="rId4" w:type="default"/>
          <w:pgSz w:w="11906" w:h="16838"/>
          <w:pgMar w:top="1134" w:right="1134" w:bottom="1134" w:left="1134" w:header="720" w:footer="720" w:gutter="0"/>
          <w:cols w:space="720" w:num="1"/>
          <w:docGrid w:type="lines" w:linePitch="312" w:charSpace="0"/>
        </w:sectPr>
      </w:pP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bookmarkStart w:id="0" w:name="_GoBack"/>
      <w:r>
        <w:rPr>
          <w:rFonts w:hint="eastAsia"/>
          <w:sz w:val="24"/>
          <w:lang w:val="en-US" w:eastAsia="zh-CN"/>
        </w:rPr>
        <w:t>一、</w:t>
      </w:r>
      <w:r>
        <w:rPr>
          <w:sz w:val="24"/>
        </w:rPr>
        <w:t>高校数学教学现状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目前，大多数高校的数学课程是以理论为主，主要涉及到初等函数、极限、微积分、导数等数学知识。由于数学在大学教学中的重要性，导致许多学生都对数学产生了极大的兴趣，并在大学期间投入到了数学知识的学习中。由于高校教学中普遍采用多媒体教学，使数学课堂变得更加生动、有趣，学生在课堂上的参与度较高。但随着高校新课改的不断深入，教师逐渐认识到了多媒体教学的不足之处，如学生在课堂上容易走神，学习兴趣不高；学生在课堂上易产生畏难情绪，不能主动思考；教师在课堂上没有充分发挥主导作用，难以调动学生学习的积极性和主动性等。这些问题都严重制约了高校数学教学效果的提高。</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sz w:val="24"/>
          <w:lang w:val="en-US" w:eastAsia="zh-CN"/>
        </w:rPr>
        <w:t>二、</w:t>
      </w:r>
      <w:r>
        <w:rPr>
          <w:sz w:val="24"/>
        </w:rPr>
        <w:t>存在问题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由于我国传统教育模式的影响，高校数学教学仍然存在一些问题，主要表现在以下几个方面。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1）学生的学习积极性不高。由于传统的教学模式下，教师“满堂灌”、学生“满堂听”的教学模式导致学生学习积极性不高，课堂气氛沉闷。同时，由于大学数学课程课时有限，学生又有期末考试的压力，所以学生上课时往往是心不在焉、哈欠连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2）学生学习缺乏主动性和创新性。传统教学模式下，教师只是将数学知识进行灌输和讲解，学生只能被动地接受知识内容，缺乏主动性和创新性。同时由于考试方式单一，使得大学生学习缺乏积极性和主动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（3）教师的课堂掌控能力不强。由于高校数学教学内容涉及到多个学科领域的知识，导致教师在课堂上难以把握住课堂节奏。</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sz w:val="24"/>
          <w:lang w:val="en-US" w:eastAsia="zh-CN"/>
        </w:rPr>
        <w:t>三、</w:t>
      </w:r>
      <w:r>
        <w:rPr>
          <w:sz w:val="24"/>
        </w:rPr>
        <w:t>提高教师课堂掌控能力，树立教师良好形象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教师是高校数学课堂教学的主导者，教师对课堂的掌控能力直接影响着学生对课程知识的掌握程度。新课改背景下，教师在课堂上要充分发挥自己的主导作用，让学生主动参与到教学活动中来，在教学过程中充分发挥学生的主体性。教师在授课时要做到讲课清晰明了、思路清晰、语言生动形象、语速适中、条理清晰、层次分明，从而吸引学生的注意力，让学生主动参与到教学活动中来。要提高教师的课堂掌控能力，教师首先要提高自身专业知识和专业技能，通过不断学习提高自身专业素养。其次要树立良好的教师形象，教师是学生心目中的“偶像”，在课堂上老师要做到言行一致，表现出一种敬业精神和严谨认真的态度。最后要注意自身仪表形象，教师的仪表对学生影响很大。老师在授课时要衣着整洁大方、语言流利清晰、手势规范自然，给学生树立一个良好的榜样。总之，新课改下，提高高校数学教学有效性需要教师不断转变教学理念和教学模式，同时还要注意提高自身素质和专业技能。</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sz w:val="24"/>
          <w:lang w:val="en-US" w:eastAsia="zh-CN"/>
        </w:rPr>
        <w:t>四、</w:t>
      </w:r>
      <w:r>
        <w:rPr>
          <w:sz w:val="24"/>
        </w:rPr>
        <w:t>采用多样化教学方式，提高学生学习积极性和主动性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为了提高学生学习积极性和主动性，教师可以采用多样化的教学方式来达到预期的教学目标。例如，在讲解导数概念时，教师可以采用小组合作的学习方式，通过学生之间互相提问、互相解答的形式来讲解导数概念。由于每个人对事物的认识不同，对于同一个问题的理解也会有所差别。为了鼓励学生积极参与到学习过程中来，教师可以让学生选择自己喜欢的方式来学习这一内容。通过这种形式，学生不仅可以掌握到更多知识，而且还可以锻炼自己的逻辑思维能力、语言表达能力和与人交流的能力。此外，教师还可以通过组织学生进行课外实践活动来提高学生学习积极性。例如，在讲解圆锥曲线方程时，可以让学生通过实践操作掌握圆锥曲线方程求解的方法和技巧。教师还可以组织学生进行课外实践活动，让学生亲自动手计算圆锥曲线方程，这样既能提高学生学习兴趣，又能提高课堂教学有效性。</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sz w:val="24"/>
          <w:lang w:val="en-US" w:eastAsia="zh-CN"/>
        </w:rPr>
        <w:t>五、</w:t>
      </w:r>
      <w:r>
        <w:rPr>
          <w:sz w:val="24"/>
        </w:rPr>
        <w:t>改革传统的考试评价方式，激发学生学习兴趣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传统的考试评价方式是一种“以分数论英雄”的模式，这种评价方式忽略了对学生综合能力的考察，也不能全面地反映学生数学学习过程中的真实水平。为了更好地促进大学生综合素质的提高，应该改革传统的考试评价方式，建立多元化考核方式。高校数学教师可以采取平时表现和作业成绩相结合的方式，这样不仅可以使学生更加重视自己的日常学习和生活，也能够充分激发学生学习数学的兴趣。同时还可以采用灵活多变的评价方式，鼓励学生多参加课外活动，在活动中发现自己的闪光点，感受到数学带来的乐趣。</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sz w:val="24"/>
          <w:lang w:val="en-US" w:eastAsia="zh-CN"/>
        </w:rPr>
        <w:t>六、</w:t>
      </w:r>
      <w:r>
        <w:rPr>
          <w:sz w:val="24"/>
        </w:rPr>
        <w:t>结束语</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首先，要建立以学生为主体、以教师为主导的教学理念，坚持以人为本，注重学生个性发展。其次，在数学课堂教学中要不断提高教师自身专业素养和综合素质，对传统数学教学中存在的问题进行改进。同时教师还要积极转变教学理念，改进教学方式方法，改革传统的考试评价方式，激发学生学习兴趣。最后，在数学课堂中要注重培养学生的自主学习能力和创新能力。通过对这些方法的实施可以有效地提高高校数学课堂教学有效性。随着新课改的不断深入和发展，高校数学教师要不断探索和创新教学模式，不断提高大学生学习效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楷体"/>
          <w:sz w:val="24"/>
          <w:lang w:val="en-US" w:eastAsia="zh-CN"/>
        </w:rPr>
      </w:pPr>
      <w:r>
        <w:rPr>
          <w:rFonts w:hint="eastAsia" w:eastAsia="楷体"/>
          <w:sz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[1]</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"https://s.wanfangdata.com.cn/paper?q=%E4%BD%9C%E8%80%85:"%E6%9D%A8%E5%BC%98""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lang w:val="en-US" w:eastAsia="zh-CN"/>
        </w:rPr>
        <w:t>杨弘</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"https://s.wanfangdata.com.cn/paper?q=%E4%BD%9C%E8%80%85:"%E6%9D%8E%E5%87%AF%E6%97%AD""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lang w:val="en-US" w:eastAsia="zh-CN"/>
        </w:rPr>
        <w:t>李凯旭</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"https://s.wanfangdata.com.cn/paper?q=%E4%BD%9C%E8%80%85:"%E4%BA%8E%E5%96%84%E6%B3%A2""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lang w:val="en-US" w:eastAsia="zh-CN"/>
        </w:rPr>
        <w:t>于善波</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"https://d.wanfangdata.com.cn/periodical/kjcyyk201802029"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lang w:val="en-US" w:eastAsia="zh-CN"/>
        </w:rPr>
        <w:t>地方高校经济数学课程分层教学改革研究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"https://sns.wanfangdata.com.cn/perio/kjcyyk"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lang w:val="en-US" w:eastAsia="zh-CN"/>
        </w:rPr>
        <w:t>科技创业月刊</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.2018,(2).DOI:10.3969/j.issn.1672-2272.2018.02.029.</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[2]</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"https://s.wanfangdata.com.cn/paper?q=%E4%BD%9C%E8%80%85:"%E6%9D%8E%E7%BA%A2%E8%8F%8A""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李红菊</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"https://s.wanfangdata.com.cn/paper?q=%E4%BD%9C%E8%80%85:"%E4%B8%81%E5%81%A5""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丁健</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"https://s.wanfangdata.com.cn/paper?q=%E4%BD%9C%E8%80%85:"%E6%BF%AE%E6%98%8E%E6%9C%88""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濮明月</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,等.</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"https://d.wanfangdata.com.cn/periodical/xcxtxb201801030"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定位应用型经济数学课程的教学改革探讨</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"https://sns.wanfangdata.com.cn/perio/xcxtxb"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西昌学院学报（自然科学版）</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.2018,(1).DOI:10.16104/j.issn.1673-1891.2018.01.029.</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[3]</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"https://s.wanfangdata.com.cn/paper?q=%E4%BD%9C%E8%80%85:"%E8%94%A1%E9%9C%9E""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蔡霞</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"https://d.wanfangdata.com.cn/periodical/qyjtd-xby200910091"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我国高校经济数学教学的缺失及对策探讨</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"https://sns.wanfangdata.com.cn/perio/qyjtd-xby"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企业家天地（下半月版）</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.2009,(10).DOI:10.3969/j.issn.1003-8434.2009.10.091.</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[4]</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"https://s.wanfangdata.com.cn/paper?q=%E4%BD%9C%E8%80%85:"%E5%90%B4%E5%BB%BA%E5%9B%BD""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吴建国</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"https://d.wanfangdata.com.cn/periodical/gdlkjy200806024"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财经类高校"经济数学"课程改革的研究与实践</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"https://sns.wanfangdata.com.cn/perio/gdlkjy"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高等理科教育</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.2008,(6).DOI:10.3969/j.issn.1000-4076.2008.06.024.</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lang w:val="en-US" w:eastAsia="zh-CN"/>
        </w:rPr>
      </w:pPr>
    </w:p>
    <w:bookmarkEnd w:id="0"/>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Times New Roman"/>
          <w:b/>
          <w:sz w:val="24"/>
          <w:lang w:val="en-US" w:eastAsia="zh-CN"/>
        </w:rPr>
        <w:sectPr>
          <w:type w:val="continuous"/>
          <w:pgSz w:w="11906" w:h="16838"/>
          <w:pgMar w:top="1134" w:right="1134" w:bottom="1134" w:left="1134" w:header="720" w:footer="720" w:gutter="0"/>
          <w:cols w:equalWidth="0" w:num="2">
            <w:col w:w="4606" w:space="425"/>
            <w:col w:w="4606"/>
          </w:cols>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Times New Roman"/>
          <w:b/>
          <w:sz w:val="24"/>
          <w:lang w:val="en-US" w:eastAsia="zh-CN"/>
        </w:rPr>
      </w:pPr>
      <w:r>
        <w:rPr>
          <w:rFonts w:hint="eastAsia" w:eastAsia="Times New Roman"/>
          <w:b/>
          <w:sz w:val="24"/>
          <w:lang w:val="en-US" w:eastAsia="zh-CN"/>
        </w:rPr>
        <w:t>Effectiveness of mathematics teaching in colleges and universities</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Times New Roman"/>
          <w:sz w:val="24"/>
          <w:lang w:val="en-US" w:eastAsia="zh-CN"/>
        </w:rPr>
      </w:pPr>
      <w:r>
        <w:rPr>
          <w:rFonts w:hint="eastAsia" w:eastAsia="Times New Roman"/>
          <w:sz w:val="24"/>
          <w:lang w:val="en-US" w:eastAsia="zh-CN"/>
        </w:rPr>
        <w:t>Sheng Jun yu</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Times New Roman"/>
          <w:sz w:val="24"/>
          <w:lang w:val="en-US" w:eastAsia="zh-CN"/>
        </w:rPr>
      </w:pPr>
      <w:r>
        <w:rPr>
          <w:rFonts w:hint="eastAsia" w:eastAsia="Times New Roman"/>
          <w:sz w:val="24"/>
          <w:lang w:val="en-US" w:eastAsia="zh-CN"/>
        </w:rPr>
        <w:t>Tibet Tibetan Medical College Tibet Lhasa 850000</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Times New Roman"/>
          <w:sz w:val="24"/>
          <w:lang w:val="en-US" w:eastAsia="zh-CN"/>
        </w:rPr>
      </w:pPr>
      <w:r>
        <w:rPr>
          <w:rFonts w:hint="eastAsia" w:eastAsia="Times New Roman"/>
          <w:sz w:val="24"/>
          <w:lang w:val="en-US" w:eastAsia="zh-CN"/>
        </w:rPr>
        <w:t>Abstract: With the deepening of the new curriculum reform, the effectiveness of mathematics teaching in colleges and universities has become a popular topic in colleges and universities. Through this analysis of the current situation and existing problems of mathematics teaching, the method to improve the effectiveness of mathematics teaching. Under the background of the current new curriculum reform, the traditional teaching mode of teachers "full teaching" and students "full listening" can no longer meet the needs of contemporary college students. To improve the teaching effect, we must change the traditional teaching concept and teaching mode. To improve the effectiveness of mathematics classroom teaching is to break the traditional teaching mode, improve teachers 'control ability and guidance ability in the classroom, and mobilize students' learning enthusiasm and initiative. At the same time, we also need to reform the traditional examination and evaluation method to stimulate students' interest in learning. In order to better improve the effectiveness of mathematics teaching in colleges and universities, it is necessary to change the teaching mode of teachers '"full teaching" and students' "full listening", and strengthen the interaction between teachers and students. With the background of the new curriculum reform, this paper discusses the method of college mathematics teaching to improve the effectiveness of college mathematics classroom teaching under the new curriculum reform. College mathematics course is a combination of theoretical and practical course, involving many subjects of knowledge. In the college mathematics classroom, teachers should fully realize the problems existing in the learning process of college students and their own role in the classroom. Through constantly exploring and innovating teaching modes, teachers can improve students' learning methods and improve the learning efficiency of college students.</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Times New Roman"/>
          <w:sz w:val="24"/>
          <w:lang w:val="en-US" w:eastAsia="zh-CN"/>
        </w:rPr>
      </w:pPr>
      <w:r>
        <w:rPr>
          <w:rFonts w:hint="eastAsia" w:eastAsia="Times New Roman"/>
          <w:sz w:val="24"/>
          <w:lang w:val="en-US" w:eastAsia="zh-CN"/>
        </w:rPr>
        <w:t>Key words: university; mathematics teaching; effectiveness</w:t>
      </w:r>
    </w:p>
    <w:sectPr>
      <w:type w:val="continuous"/>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黑体" w:hAnsi="黑体" w:eastAsia="黑体" w:cs="黑体"/>
        <w:b/>
        <w:bCs/>
        <w:lang w:val="en-US"/>
      </w:rPr>
    </w:pPr>
    <w:r>
      <w:rPr>
        <w:rFonts w:hint="eastAsia" w:ascii="黑体" w:hAnsi="黑体" w:eastAsia="黑体" w:cs="黑体"/>
        <w:b/>
        <w:bCs/>
        <w:color w:val="231F20"/>
        <w:kern w:val="0"/>
        <w:sz w:val="16"/>
        <w:szCs w:val="16"/>
        <w:u w:val="single"/>
        <w:lang w:val="en-US" w:eastAsia="zh-CN" w:bidi="ar"/>
      </w:rPr>
      <w:t>2024 年 04月                                           教育教学高峰论坛                                     Apr. 2024</w:t>
    </w:r>
  </w:p>
  <w:p>
    <w:pPr>
      <w:pStyle w:val="5"/>
      <w:jc w:val="left"/>
    </w:pPr>
    <w:r>
      <w:rPr>
        <w:rFonts w:hint="eastAsia" w:ascii="黑体" w:hAnsi="黑体" w:eastAsia="黑体" w:cs="黑体"/>
        <w:b/>
        <w:bCs/>
        <w:color w:val="231F20"/>
        <w:kern w:val="0"/>
        <w:sz w:val="16"/>
        <w:szCs w:val="16"/>
        <w:lang w:val="en-US" w:eastAsia="zh-CN" w:bidi="ar"/>
      </w:rPr>
      <w:t>第33期                                                                                                           No.33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WQzNmNmY2MwZWI2YWRmODQ2NmQxMjkyOTMwODUifQ=="/>
  </w:docVars>
  <w:rsids>
    <w:rsidRoot w:val="00000000"/>
    <w:rsid w:val="0DE20185"/>
    <w:rsid w:val="0ED64C28"/>
    <w:rsid w:val="13CF0A8D"/>
    <w:rsid w:val="16DF6475"/>
    <w:rsid w:val="1CFA04E4"/>
    <w:rsid w:val="2B4625DA"/>
    <w:rsid w:val="3F996144"/>
    <w:rsid w:val="55B00368"/>
    <w:rsid w:val="575E2409"/>
    <w:rsid w:val="5B1378C9"/>
    <w:rsid w:val="5DA65903"/>
    <w:rsid w:val="5E3B47B8"/>
    <w:rsid w:val="7E9F5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widowControl w:val="0"/>
      <w:spacing w:after="120"/>
      <w:ind w:left="420" w:leftChars="200"/>
    </w:pPr>
    <w:rPr>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autoRedefine/>
    <w:qFormat/>
    <w:uiPriority w:val="0"/>
    <w:rPr>
      <w:color w:val="0000FF"/>
      <w:u w:val="single"/>
    </w:rPr>
  </w:style>
  <w:style w:type="paragraph" w:customStyle="1" w:styleId="9">
    <w:name w:val="标题 11"/>
    <w:autoRedefine/>
    <w:unhideWhenUsed/>
    <w:qFormat/>
    <w:uiPriority w:val="1"/>
    <w:pPr>
      <w:outlineLvl w:val="1"/>
    </w:pPr>
    <w:rPr>
      <w:rFonts w:ascii="宋体" w:hAnsi="Times New Roman" w:eastAsia="宋体" w:cs="Times New Roman"/>
      <w:b/>
      <w:color w:val="000000"/>
      <w:sz w:val="44"/>
      <w:szCs w:val="44"/>
    </w:rPr>
  </w:style>
  <w:style w:type="paragraph" w:customStyle="1" w:styleId="10">
    <w:name w:val="标题 21"/>
    <w:autoRedefine/>
    <w:unhideWhenUsed/>
    <w:qFormat/>
    <w:uiPriority w:val="2"/>
    <w:pPr>
      <w:outlineLvl w:val="2"/>
    </w:pPr>
    <w:rPr>
      <w:rFonts w:ascii="宋体" w:hAnsi="Times New Roman" w:eastAsia="宋体" w:cs="Times New Roman"/>
      <w:b/>
      <w:color w:val="000000"/>
      <w:sz w:val="32"/>
      <w:szCs w:val="32"/>
    </w:rPr>
  </w:style>
  <w:style w:type="paragraph" w:customStyle="1" w:styleId="11">
    <w:name w:val="标题 31"/>
    <w:autoRedefine/>
    <w:unhideWhenUsed/>
    <w:qFormat/>
    <w:uiPriority w:val="3"/>
    <w:pPr>
      <w:outlineLvl w:val="3"/>
    </w:pPr>
    <w:rPr>
      <w:rFonts w:ascii="宋体" w:hAnsi="Times New Roman" w:eastAsia="宋体" w:cs="Times New Roman"/>
      <w:b/>
      <w:color w:val="000000"/>
      <w:sz w:val="28"/>
      <w:szCs w:val="28"/>
    </w:rPr>
  </w:style>
  <w:style w:type="paragraph" w:customStyle="1" w:styleId="12">
    <w:name w:val="标题 41"/>
    <w:autoRedefine/>
    <w:unhideWhenUsed/>
    <w:qFormat/>
    <w:uiPriority w:val="4"/>
    <w:pPr>
      <w:outlineLvl w:val="4"/>
    </w:pPr>
    <w:rPr>
      <w:rFonts w:ascii="宋体" w:hAnsi="Times New Roman" w:eastAsia="宋体" w:cs="Times New Roman"/>
      <w:b/>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2840</Words>
  <Characters>4621</Characters>
  <TotalTime>0</TotalTime>
  <ScaleCrop>false</ScaleCrop>
  <LinksUpToDate>false</LinksUpToDate>
  <CharactersWithSpaces>4922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2023-07-08T02:03:00Z</dcterms:created>
  <dc:creator>Apache POI</dc:creator>
  <cp:lastModifiedBy>《教育教学论坛》编辑部</cp:lastModifiedBy>
  <dcterms:modified xsi:type="dcterms:W3CDTF">2024-03-20T01:29:51Z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399F9D241842439198C5BF96E17A71F1_13</vt:lpwstr>
  </property>
</Properties>
</file>